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A63" w:rsidRDefault="00103A63" w:rsidP="00103A63">
      <w:pPr>
        <w:pStyle w:val="NurText"/>
      </w:pPr>
      <w:r>
        <w:t>Sehr geehrte Schulleiterinnen und Schulleiter,</w:t>
      </w:r>
    </w:p>
    <w:p w:rsidR="00103A63" w:rsidRDefault="00103A63" w:rsidP="00103A63">
      <w:pPr>
        <w:pStyle w:val="NurText"/>
      </w:pPr>
    </w:p>
    <w:p w:rsidR="00103A63" w:rsidRDefault="00103A63" w:rsidP="00103A63">
      <w:pPr>
        <w:pStyle w:val="NurText"/>
      </w:pPr>
      <w:r>
        <w:t>die pandemiebedingten Veränderungen des regulären Schulbetriebs stellen die Schulen vor besondere Herausforderungen. Durch die Verlagerung des Präsenzunterrichts in den Distanzunterricht findet der Unterricht in weiten Teilen online statt, wobei vielfach auf interaktive Formate, wie beispielsweise den Einsatz von Videotools, zurückgegriffen wird, um Schülerinnen und Schüler auch im Rahmen des Distanzunterrichts bestmöglich zu unterrichten.</w:t>
      </w:r>
    </w:p>
    <w:p w:rsidR="00103A63" w:rsidRDefault="00103A63" w:rsidP="00103A63">
      <w:pPr>
        <w:pStyle w:val="NurText"/>
      </w:pPr>
    </w:p>
    <w:p w:rsidR="00103A63" w:rsidRDefault="00103A63" w:rsidP="00103A63">
      <w:pPr>
        <w:pStyle w:val="NurText"/>
      </w:pPr>
      <w:r>
        <w:t xml:space="preserve">Die Bereitschaft der Lehrkräfte, den Unterricht - trotz der aktuellen Einschränkungen - durch den Einsatz digitaler Lehr- und Lernmittel kognitiv herausfordernd und fachadäquat zu gestalten, erfährt viele positive Rückmeldungen. Gleichzeitig werden Lehrkräfte – bedingt durch die neuen Formen des Unterrichts – u. a mit ebenso vielen Herausforderungen und nicht immer den Formaten sozialadäquat angepassten Verhaltensweisen ihrer Schülerinnen und Schüler konfrontiert, auf die bzw. deren etwaige Folgen wir Sie hiermit aufmerksam machen möchten.  </w:t>
      </w:r>
    </w:p>
    <w:p w:rsidR="00103A63" w:rsidRDefault="00103A63" w:rsidP="00103A63">
      <w:pPr>
        <w:pStyle w:val="NurText"/>
      </w:pPr>
    </w:p>
    <w:p w:rsidR="00103A63" w:rsidRDefault="00103A63" w:rsidP="00103A63">
      <w:pPr>
        <w:pStyle w:val="NurText"/>
      </w:pPr>
      <w:r>
        <w:t>Sowohl bei der Bezirksregierung Münster als auch bei Polizeibehörden sind zuletzt Fälle bekannt geworden, bei denen Schülerinnen und Schüler im Rahmen des digitalen Distanzunterrichts Aufzeichnungen des Unterrichts angefertigt und diese anschließend - zum Teil bearbeitet - über Social-Media-Kanäle verbreitet haben.</w:t>
      </w:r>
    </w:p>
    <w:p w:rsidR="00103A63" w:rsidRDefault="00103A63" w:rsidP="00103A63">
      <w:pPr>
        <w:pStyle w:val="NurText"/>
      </w:pPr>
    </w:p>
    <w:p w:rsidR="00103A63" w:rsidRDefault="00103A63" w:rsidP="00103A63">
      <w:pPr>
        <w:pStyle w:val="NurText"/>
      </w:pPr>
      <w:r>
        <w:t>Ein solches Verhalten beeinträchtigt nicht nur das Vertrauensverhältnis zwischen Lehrkräften und Schülerinnen und Schülern, sondern auch den gesamten Schulfrieden. Zudem löst es ggf. ordnungs-, straf- und/oder zivilrechtliche Konsequenzen aus. Daher möchten wir in diesem Zusammenhang einige Hinweise und Empfehlungen aussprechen, um Ihnen einerseits Handlungssicherheit im Umgang mit derartigen Verhaltensweise zu geben, andererseits aber vor allem, damit Sie Ihre Schülerinnen und Schüler und ggf. Erziehungsberechtigen präventiv auf die Tragweite eines solchen Verhaltens und die möglichen Konsequenzen aufmerksam machen können, die diesen regelmäßig nicht ersichtlich sind:</w:t>
      </w:r>
    </w:p>
    <w:p w:rsidR="00103A63" w:rsidRDefault="00103A63" w:rsidP="00103A63">
      <w:pPr>
        <w:pStyle w:val="NurText"/>
      </w:pPr>
    </w:p>
    <w:p w:rsidR="00103A63" w:rsidRDefault="00103A63" w:rsidP="00103A63">
      <w:pPr>
        <w:pStyle w:val="NurText"/>
      </w:pPr>
      <w:r>
        <w:t xml:space="preserve">Neben pädagogischen Einflussmöglichkeiten können auch durch das Schulgesetz geregelte Maßnahmen (§ 53 SchulG NRW: Erzieherische Einwirkungen und Ordnungsmaßnahmen) ergriffen werden. Darüber hinaus können folgende Straftatbestände zum Tragen kommen (jeweils online abrufbar unter:             </w:t>
      </w:r>
    </w:p>
    <w:p w:rsidR="00103A63" w:rsidRDefault="00103A63" w:rsidP="00103A63">
      <w:pPr>
        <w:pStyle w:val="NurText"/>
      </w:pPr>
      <w:hyperlink r:id="rId4" w:history="1">
        <w:r>
          <w:rPr>
            <w:rStyle w:val="Hyperlink"/>
          </w:rPr>
          <w:t>https://www.gesetze-im-internet.de</w:t>
        </w:r>
      </w:hyperlink>
      <w:r>
        <w:t xml:space="preserve"> &lt;</w:t>
      </w:r>
      <w:hyperlink r:id="rId5" w:history="1">
        <w:r>
          <w:rPr>
            <w:rStyle w:val="Hyperlink"/>
          </w:rPr>
          <w:t>https://www.gesetze-im-internet.de</w:t>
        </w:r>
      </w:hyperlink>
      <w:r>
        <w:t>&gt; ):</w:t>
      </w:r>
    </w:p>
    <w:p w:rsidR="00103A63" w:rsidRDefault="00103A63" w:rsidP="00103A63">
      <w:pPr>
        <w:pStyle w:val="NurText"/>
      </w:pPr>
    </w:p>
    <w:p w:rsidR="00103A63" w:rsidRDefault="00103A63" w:rsidP="00103A63">
      <w:pPr>
        <w:pStyle w:val="NurText"/>
      </w:pPr>
      <w:r>
        <w:t>-          Verletzung der Vertraulichkeit des Wortes (§ 201 StGB)</w:t>
      </w:r>
    </w:p>
    <w:p w:rsidR="00103A63" w:rsidRDefault="00103A63" w:rsidP="00103A63">
      <w:pPr>
        <w:pStyle w:val="NurText"/>
      </w:pPr>
    </w:p>
    <w:p w:rsidR="00103A63" w:rsidRDefault="00103A63" w:rsidP="00103A63">
      <w:pPr>
        <w:pStyle w:val="NurText"/>
      </w:pPr>
      <w:r>
        <w:t>-          Verletzung des höchstpersönlichen Lebensbereichs und von Persönlichkeitsrechten durch Bildaufnahmen (§ 201a StGB)</w:t>
      </w:r>
    </w:p>
    <w:p w:rsidR="00103A63" w:rsidRDefault="00103A63" w:rsidP="00103A63">
      <w:pPr>
        <w:pStyle w:val="NurText"/>
      </w:pPr>
    </w:p>
    <w:p w:rsidR="00103A63" w:rsidRDefault="00103A63" w:rsidP="00103A63">
      <w:pPr>
        <w:pStyle w:val="NurText"/>
      </w:pPr>
      <w:r>
        <w:t xml:space="preserve">-          Verletzung des Rechts am eigenen Bild (§§ 22,33 KunstUrhG) </w:t>
      </w:r>
    </w:p>
    <w:p w:rsidR="00103A63" w:rsidRDefault="00103A63" w:rsidP="00103A63">
      <w:pPr>
        <w:pStyle w:val="NurText"/>
      </w:pPr>
    </w:p>
    <w:p w:rsidR="00103A63" w:rsidRDefault="00103A63" w:rsidP="00103A63">
      <w:pPr>
        <w:pStyle w:val="NurText"/>
      </w:pPr>
      <w:r>
        <w:t xml:space="preserve">Besteht gegen Schülerinnen oder Schüler der Verdacht der Begehung einer der vorgenannten Straftaten, so sieht der Jugendkriminalitätserlass vom 19.11.2019 vor, dass in der Regel eine Benachrichtigung der Polizei oder Staatsanwaltschaft durch die Schulleitung erfolgt (s. Nr. 4.2.2 lit. i) „Cybercrime“ des Jugendkriminalitätserlasses vom 19.11.2019; online abrufbar unter:            </w:t>
      </w:r>
    </w:p>
    <w:p w:rsidR="00103A63" w:rsidRDefault="00103A63" w:rsidP="00103A63">
      <w:pPr>
        <w:pStyle w:val="NurText"/>
      </w:pPr>
      <w:hyperlink r:id="rId6" w:history="1">
        <w:r>
          <w:rPr>
            <w:rStyle w:val="Hyperlink"/>
          </w:rPr>
          <w:t>https://bass.schul-welt.de/Stichwort/Ebene5?Ebene1=J&amp;Ebene2=JU&amp;Ebene3=Jugendkriminalit%C3%A4t&amp;Ebene4=Bek%C3%A4mpfung+&amp;f=1</w:t>
        </w:r>
      </w:hyperlink>
      <w:r>
        <w:t xml:space="preserve"> &lt;</w:t>
      </w:r>
      <w:hyperlink r:id="rId7" w:history="1">
        <w:r>
          <w:rPr>
            <w:rStyle w:val="Hyperlink"/>
          </w:rPr>
          <w:t>https://bass.schul-welt.de/Stichwort/Ebene5?Ebene1=J&amp;Ebene2=JU&amp;Ebene3=Jugendkriminalit%C3%A4t&amp;Ebene4=Bek%C3%A4mpfung+&amp;f=1</w:t>
        </w:r>
      </w:hyperlink>
      <w:r>
        <w:t>&gt;  ).</w:t>
      </w:r>
    </w:p>
    <w:p w:rsidR="00103A63" w:rsidRDefault="00103A63" w:rsidP="00103A63">
      <w:pPr>
        <w:pStyle w:val="NurText"/>
      </w:pPr>
    </w:p>
    <w:p w:rsidR="00103A63" w:rsidRDefault="00103A63" w:rsidP="00103A63">
      <w:pPr>
        <w:pStyle w:val="NurText"/>
      </w:pPr>
      <w:r>
        <w:lastRenderedPageBreak/>
        <w:t>Die Polizeibehörden aus den Regionen weisen darauf hin, dass sie allen Hinweisen nachgehen und zwar unabhängig vom Alter der Schülerinnen und Schüler. Auch gegen Schülerinnen und Schüler, die das vierzehnte Lebensjahr noch nicht vollendet haben und somit strafrechtlich als schuldunfähig gelten, könne ein Strafverfahren eingeleitet werden.</w:t>
      </w:r>
    </w:p>
    <w:p w:rsidR="00103A63" w:rsidRDefault="00103A63" w:rsidP="00103A63">
      <w:pPr>
        <w:pStyle w:val="NurText"/>
      </w:pPr>
    </w:p>
    <w:p w:rsidR="00103A63" w:rsidRDefault="00103A63" w:rsidP="00103A63">
      <w:pPr>
        <w:pStyle w:val="NurText"/>
      </w:pPr>
      <w:r>
        <w:t>Zu beachten ist ferner, dass durch derartige Verhaltensweisen auch zivilrechtliche Schadensersatzansprüche entstehen können, wobei hier insbesondere darauf hinzuweisen ist, dass man in der Regel bereits mit Vollendung des siebten Lebensjahres schadensersatzpflichtig ist (§ 828 BGB).</w:t>
      </w:r>
    </w:p>
    <w:p w:rsidR="00103A63" w:rsidRDefault="00103A63" w:rsidP="00103A63">
      <w:pPr>
        <w:pStyle w:val="NurText"/>
      </w:pPr>
    </w:p>
    <w:p w:rsidR="00103A63" w:rsidRDefault="00103A63" w:rsidP="00103A63">
      <w:pPr>
        <w:pStyle w:val="NurText"/>
      </w:pPr>
      <w:r>
        <w:t xml:space="preserve">Wir regen an, dieses Thema in der Schule im Kontext der Medienkompetenzförderung aufzugreifen und Schülerinnen und Schüler hinsichtlich der rechtlichen Tragweite und Bedeutung einer missbräuchlichen Nutzung der Video- und Audiokonferenzangebote zu sensibilisieren. </w:t>
      </w:r>
    </w:p>
    <w:p w:rsidR="00103A63" w:rsidRDefault="00103A63" w:rsidP="00103A63">
      <w:pPr>
        <w:pStyle w:val="NurText"/>
      </w:pPr>
    </w:p>
    <w:p w:rsidR="00103A63" w:rsidRDefault="00103A63" w:rsidP="00103A63">
      <w:pPr>
        <w:pStyle w:val="NurText"/>
      </w:pPr>
      <w:r>
        <w:t xml:space="preserve">Ein weiterer, im Zusammenhang mit der Nutzung von Video- und Audiotools zu berücksichtigender Aspekt betrifft die Anwesenheit von Personen, die nicht zum eigentlichen Adressatenkreis des schulischen Bildungs- und Erziehungsauftrags gehören. Entscheidet die Schule, im Rahmen des Distanzunterrichts Video- und Audiokonferenzsysteme einzusetzen, trifft sie mit den Schülerinnen und Schülern bzw. deren Erziehungsberechtigten eine Nutzungsvereinbarung, auf deren Grundlage die jeweiligen Konferenzsysteme genutzt werden (dürfen). Im Rahmen dieser Vereinbarung sollten Erziehungsberechtigte darauf hingewiesen werden, dass die Teilnahme an dem Video-/Audiokonferenzsystem ausschließlich den jeweiligen Schülerinnen und Schülern gestattet und die häusliche Lernumgebung entsprechend zu gestalten ist. Für den digitalen Distanzunterricht gilt nichts Anderes als für den Präsenzunterricht: Eltern dürfen nur nach vorheriger Absprache mit den Lehrerinnen und Lehrern an einzelnen Unterrichtsstunden ihrer Kinder teilnehmen. </w:t>
      </w:r>
    </w:p>
    <w:p w:rsidR="00103A63" w:rsidRDefault="00103A63" w:rsidP="00103A63">
      <w:pPr>
        <w:pStyle w:val="NurText"/>
      </w:pPr>
    </w:p>
    <w:p w:rsidR="00103A63" w:rsidRDefault="00103A63" w:rsidP="00103A63">
      <w:pPr>
        <w:pStyle w:val="NurText"/>
      </w:pPr>
      <w:r>
        <w:t>Mit freundlichen Grüßen</w:t>
      </w:r>
    </w:p>
    <w:p w:rsidR="00103A63" w:rsidRDefault="00103A63" w:rsidP="00103A63">
      <w:pPr>
        <w:pStyle w:val="NurText"/>
      </w:pPr>
    </w:p>
    <w:p w:rsidR="00103A63" w:rsidRDefault="00103A63" w:rsidP="00103A63">
      <w:pPr>
        <w:pStyle w:val="NurText"/>
      </w:pPr>
      <w:r>
        <w:t>Im Auftrag</w:t>
      </w:r>
    </w:p>
    <w:p w:rsidR="00103A63" w:rsidRDefault="00103A63" w:rsidP="00103A63">
      <w:pPr>
        <w:pStyle w:val="NurText"/>
      </w:pPr>
    </w:p>
    <w:p w:rsidR="00103A63" w:rsidRDefault="00103A63" w:rsidP="00103A63">
      <w:pPr>
        <w:pStyle w:val="NurText"/>
      </w:pPr>
      <w:r>
        <w:t>gez.</w:t>
      </w:r>
    </w:p>
    <w:p w:rsidR="00103A63" w:rsidRDefault="00103A63" w:rsidP="00103A63">
      <w:pPr>
        <w:pStyle w:val="NurText"/>
      </w:pPr>
    </w:p>
    <w:p w:rsidR="00103A63" w:rsidRDefault="00103A63" w:rsidP="00103A63">
      <w:pPr>
        <w:pStyle w:val="NurText"/>
      </w:pPr>
    </w:p>
    <w:p w:rsidR="00103A63" w:rsidRDefault="00103A63" w:rsidP="00103A63">
      <w:pPr>
        <w:pStyle w:val="NurText"/>
      </w:pPr>
      <w:r>
        <w:t>Wolfgang Weber</w:t>
      </w:r>
    </w:p>
    <w:p w:rsidR="00103A63" w:rsidRDefault="00103A63" w:rsidP="00103A63">
      <w:pPr>
        <w:pStyle w:val="NurText"/>
      </w:pPr>
      <w:r>
        <w:t>(Abteilungsleiter)</w:t>
      </w:r>
    </w:p>
    <w:p w:rsidR="00103A63" w:rsidRDefault="00103A63" w:rsidP="00103A63">
      <w:pPr>
        <w:rPr>
          <w:lang w:eastAsia="de-DE"/>
        </w:rPr>
      </w:pPr>
    </w:p>
    <w:p w:rsidR="00103A63" w:rsidRDefault="00103A63" w:rsidP="00103A63">
      <w:pPr>
        <w:rPr>
          <w:lang w:eastAsia="de-DE"/>
        </w:rPr>
      </w:pPr>
    </w:p>
    <w:tbl>
      <w:tblPr>
        <w:tblW w:w="0" w:type="auto"/>
        <w:tblCellMar>
          <w:left w:w="0" w:type="dxa"/>
          <w:right w:w="0" w:type="dxa"/>
        </w:tblCellMar>
        <w:tblLook w:val="04A0" w:firstRow="1" w:lastRow="0" w:firstColumn="1" w:lastColumn="0" w:noHBand="0" w:noVBand="1"/>
      </w:tblPr>
      <w:tblGrid>
        <w:gridCol w:w="1056"/>
        <w:gridCol w:w="8016"/>
      </w:tblGrid>
      <w:tr w:rsidR="00103A63" w:rsidTr="00103A63">
        <w:tc>
          <w:tcPr>
            <w:tcW w:w="1040" w:type="dxa"/>
            <w:tcBorders>
              <w:top w:val="nil"/>
              <w:left w:val="nil"/>
              <w:bottom w:val="nil"/>
              <w:right w:val="single" w:sz="8" w:space="0" w:color="auto"/>
            </w:tcBorders>
            <w:tcMar>
              <w:top w:w="0" w:type="dxa"/>
              <w:left w:w="108" w:type="dxa"/>
              <w:bottom w:w="0" w:type="dxa"/>
              <w:right w:w="108" w:type="dxa"/>
            </w:tcMar>
          </w:tcPr>
          <w:p w:rsidR="00103A63" w:rsidRDefault="00103A63">
            <w:pPr>
              <w:spacing w:line="252" w:lineRule="auto"/>
              <w:jc w:val="right"/>
              <w:rPr>
                <w:lang w:eastAsia="de-DE"/>
              </w:rPr>
            </w:pPr>
            <w:r>
              <w:rPr>
                <w:noProof/>
                <w:lang w:eastAsia="de-DE"/>
              </w:rPr>
              <w:drawing>
                <wp:inline distT="0" distB="0" distL="0" distR="0">
                  <wp:extent cx="514350" cy="552450"/>
                  <wp:effectExtent l="0" t="0" r="0" b="0"/>
                  <wp:docPr id="2" name="Grafik 2" descr="NRW_Wappen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RW_Wappen_CMYK"/>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14350" cy="552450"/>
                          </a:xfrm>
                          <a:prstGeom prst="rect">
                            <a:avLst/>
                          </a:prstGeom>
                          <a:noFill/>
                          <a:ln>
                            <a:noFill/>
                          </a:ln>
                        </pic:spPr>
                      </pic:pic>
                    </a:graphicData>
                  </a:graphic>
                </wp:inline>
              </w:drawing>
            </w:r>
          </w:p>
          <w:p w:rsidR="00103A63" w:rsidRDefault="00103A63">
            <w:pPr>
              <w:spacing w:line="252" w:lineRule="auto"/>
              <w:jc w:val="right"/>
              <w:rPr>
                <w:lang w:eastAsia="de-DE"/>
              </w:rPr>
            </w:pPr>
          </w:p>
          <w:p w:rsidR="00103A63" w:rsidRDefault="00103A63">
            <w:pPr>
              <w:spacing w:line="252" w:lineRule="auto"/>
              <w:jc w:val="center"/>
              <w:rPr>
                <w:lang w:eastAsia="de-DE"/>
              </w:rPr>
            </w:pPr>
            <w:r>
              <w:rPr>
                <w:noProof/>
                <w:lang w:eastAsia="de-DE"/>
              </w:rPr>
              <w:drawing>
                <wp:inline distT="0" distB="0" distL="0" distR="0">
                  <wp:extent cx="533400" cy="533400"/>
                  <wp:effectExtent l="0" t="0" r="0" b="0"/>
                  <wp:docPr id="1" name="Grafik 1" descr="neu-22-15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neu-22-150x15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32" w:type="dxa"/>
            <w:tcMar>
              <w:top w:w="0" w:type="dxa"/>
              <w:left w:w="108" w:type="dxa"/>
              <w:bottom w:w="0" w:type="dxa"/>
              <w:right w:w="108" w:type="dxa"/>
            </w:tcMar>
          </w:tcPr>
          <w:p w:rsidR="00103A63" w:rsidRDefault="00103A63">
            <w:pPr>
              <w:spacing w:line="252" w:lineRule="auto"/>
              <w:rPr>
                <w:b/>
                <w:bCs/>
                <w:sz w:val="20"/>
                <w:szCs w:val="20"/>
              </w:rPr>
            </w:pPr>
            <w:r>
              <w:rPr>
                <w:b/>
                <w:bCs/>
                <w:sz w:val="20"/>
                <w:szCs w:val="20"/>
              </w:rPr>
              <w:t>Bezirksregierung Münster</w:t>
            </w:r>
          </w:p>
          <w:p w:rsidR="00103A63" w:rsidRDefault="00103A63">
            <w:pPr>
              <w:spacing w:line="252" w:lineRule="auto"/>
              <w:rPr>
                <w:sz w:val="20"/>
                <w:szCs w:val="20"/>
              </w:rPr>
            </w:pPr>
            <w:r>
              <w:rPr>
                <w:sz w:val="20"/>
                <w:szCs w:val="20"/>
              </w:rPr>
              <w:t>Lisa Brentrup</w:t>
            </w:r>
          </w:p>
          <w:p w:rsidR="00103A63" w:rsidRDefault="00103A63">
            <w:pPr>
              <w:spacing w:line="252" w:lineRule="auto"/>
              <w:rPr>
                <w:sz w:val="20"/>
                <w:szCs w:val="20"/>
              </w:rPr>
            </w:pPr>
            <w:r>
              <w:rPr>
                <w:sz w:val="20"/>
                <w:szCs w:val="20"/>
              </w:rPr>
              <w:t>Dezernat 48 – Schulrecht und Schulverwaltung, Schulbau, Kirchensachen, Ersatzschulen, Sport, Sportstättenbau, Weiterbildung, Kunst und Kulturpflege, NRW-Europawettbewerbe</w:t>
            </w:r>
          </w:p>
          <w:p w:rsidR="00103A63" w:rsidRDefault="00103A63">
            <w:pPr>
              <w:spacing w:line="252" w:lineRule="auto"/>
              <w:rPr>
                <w:sz w:val="20"/>
                <w:szCs w:val="20"/>
              </w:rPr>
            </w:pPr>
            <w:r>
              <w:rPr>
                <w:sz w:val="20"/>
                <w:szCs w:val="20"/>
              </w:rPr>
              <w:t>Gebäude N | Zentrum Nord | Raum N 2090</w:t>
            </w:r>
          </w:p>
          <w:p w:rsidR="00103A63" w:rsidRDefault="00103A63">
            <w:pPr>
              <w:spacing w:line="252" w:lineRule="auto"/>
              <w:rPr>
                <w:sz w:val="20"/>
                <w:szCs w:val="20"/>
              </w:rPr>
            </w:pPr>
            <w:r>
              <w:rPr>
                <w:sz w:val="20"/>
                <w:szCs w:val="20"/>
              </w:rPr>
              <w:t xml:space="preserve">Albrech-Thaer-Str. 9 | 48151 Münster </w:t>
            </w:r>
          </w:p>
          <w:p w:rsidR="00103A63" w:rsidRDefault="00103A63">
            <w:pPr>
              <w:spacing w:line="252" w:lineRule="auto"/>
              <w:rPr>
                <w:sz w:val="20"/>
                <w:szCs w:val="20"/>
              </w:rPr>
            </w:pPr>
            <w:r>
              <w:rPr>
                <w:sz w:val="20"/>
                <w:szCs w:val="20"/>
              </w:rPr>
              <w:t xml:space="preserve">Telefon: 0251 411-5504 | Telefax: 0251 411-85504 | E-Mail: </w:t>
            </w:r>
            <w:hyperlink r:id="rId12" w:history="1">
              <w:r>
                <w:rPr>
                  <w:rStyle w:val="Hyperlink"/>
                  <w:sz w:val="20"/>
                  <w:szCs w:val="20"/>
                </w:rPr>
                <w:t>lisa.brentrup@brms-muenster.nrw.de</w:t>
              </w:r>
            </w:hyperlink>
          </w:p>
          <w:p w:rsidR="00103A63" w:rsidRDefault="00103A63">
            <w:pPr>
              <w:spacing w:line="252" w:lineRule="auto"/>
              <w:rPr>
                <w:color w:val="0000FF"/>
                <w:u w:val="single"/>
                <w:lang w:eastAsia="de-DE"/>
              </w:rPr>
            </w:pPr>
            <w:hyperlink r:id="rId13" w:history="1">
              <w:r>
                <w:rPr>
                  <w:rStyle w:val="Hyperlink"/>
                  <w:sz w:val="20"/>
                  <w:szCs w:val="20"/>
                  <w:lang w:eastAsia="de-DE"/>
                </w:rPr>
                <w:t>www.brms.nrw.de</w:t>
              </w:r>
            </w:hyperlink>
            <w:r>
              <w:rPr>
                <w:sz w:val="20"/>
                <w:szCs w:val="20"/>
                <w:lang w:eastAsia="de-DE"/>
              </w:rPr>
              <w:t xml:space="preserve"> |</w:t>
            </w:r>
            <w:r>
              <w:rPr>
                <w:color w:val="0000FF"/>
                <w:sz w:val="20"/>
                <w:szCs w:val="20"/>
                <w:lang w:eastAsia="de-DE"/>
              </w:rPr>
              <w:t xml:space="preserve"> </w:t>
            </w:r>
            <w:hyperlink r:id="rId14" w:history="1">
              <w:r>
                <w:rPr>
                  <w:rStyle w:val="Hyperlink"/>
                  <w:sz w:val="20"/>
                  <w:szCs w:val="20"/>
                  <w:lang w:eastAsia="de-DE"/>
                </w:rPr>
                <w:t>www.twitter.com/bezregmuenster</w:t>
              </w:r>
            </w:hyperlink>
            <w:r>
              <w:rPr>
                <w:color w:val="0563C1"/>
                <w:sz w:val="20"/>
                <w:szCs w:val="20"/>
                <w:lang w:eastAsia="de-DE"/>
              </w:rPr>
              <w:t xml:space="preserve"> </w:t>
            </w:r>
            <w:r>
              <w:rPr>
                <w:sz w:val="20"/>
                <w:szCs w:val="20"/>
                <w:lang w:eastAsia="de-DE"/>
              </w:rPr>
              <w:t xml:space="preserve">| </w:t>
            </w:r>
            <w:hyperlink r:id="rId15" w:history="1">
              <w:r>
                <w:rPr>
                  <w:rStyle w:val="Hyperlink"/>
                  <w:sz w:val="20"/>
                  <w:szCs w:val="20"/>
                  <w:lang w:eastAsia="de-DE"/>
                </w:rPr>
                <w:t>www.instagram.com/bezregmuenster</w:t>
              </w:r>
            </w:hyperlink>
          </w:p>
          <w:p w:rsidR="00103A63" w:rsidRDefault="00103A63">
            <w:pPr>
              <w:spacing w:line="252" w:lineRule="auto"/>
              <w:rPr>
                <w:sz w:val="18"/>
                <w:szCs w:val="18"/>
                <w:lang w:eastAsia="de-DE"/>
              </w:rPr>
            </w:pPr>
          </w:p>
          <w:p w:rsidR="00103A63" w:rsidRDefault="00103A63">
            <w:pPr>
              <w:spacing w:line="252" w:lineRule="auto"/>
              <w:rPr>
                <w:sz w:val="18"/>
                <w:szCs w:val="18"/>
                <w:lang w:eastAsia="de-DE"/>
              </w:rPr>
            </w:pPr>
            <w:r>
              <w:rPr>
                <w:sz w:val="18"/>
                <w:szCs w:val="18"/>
                <w:lang w:eastAsia="de-DE"/>
              </w:rPr>
              <w:t xml:space="preserve">Die Verarbeitung von personenbezogenen Daten durch die Bezirksregierung Münster erfolgt auf der Grundlage der gesetzlichen Bestimmungen. Informationen zum Datenschutz erhalten Sie hier: </w:t>
            </w:r>
            <w:r>
              <w:rPr>
                <w:sz w:val="18"/>
                <w:szCs w:val="18"/>
                <w:lang w:eastAsia="de-DE"/>
              </w:rPr>
              <w:br/>
            </w:r>
            <w:hyperlink r:id="rId16" w:history="1">
              <w:r>
                <w:rPr>
                  <w:rStyle w:val="Hyperlink"/>
                  <w:sz w:val="18"/>
                  <w:szCs w:val="18"/>
                  <w:lang w:eastAsia="de-DE"/>
                </w:rPr>
                <w:t>https://www.brms.nrw.de/de/datenschutz/informationen/index.html</w:t>
              </w:r>
            </w:hyperlink>
          </w:p>
          <w:p w:rsidR="00103A63" w:rsidRDefault="00103A63">
            <w:pPr>
              <w:spacing w:line="252" w:lineRule="auto"/>
              <w:rPr>
                <w:sz w:val="18"/>
                <w:szCs w:val="18"/>
                <w:lang w:eastAsia="de-DE"/>
              </w:rPr>
            </w:pPr>
          </w:p>
        </w:tc>
      </w:tr>
    </w:tbl>
    <w:p w:rsidR="00FF013D" w:rsidRDefault="00FF013D">
      <w:bookmarkStart w:id="0" w:name="_GoBack"/>
      <w:bookmarkEnd w:id="0"/>
    </w:p>
    <w:sectPr w:rsidR="00FF013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A63"/>
    <w:rsid w:val="00103A63"/>
    <w:rsid w:val="00FF01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EF5A0-4C5E-435E-901B-0A4D8106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03A63"/>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103A63"/>
    <w:rPr>
      <w:color w:val="0563C1"/>
      <w:u w:val="single"/>
    </w:rPr>
  </w:style>
  <w:style w:type="paragraph" w:styleId="NurText">
    <w:name w:val="Plain Text"/>
    <w:basedOn w:val="Standard"/>
    <w:link w:val="NurTextZchn"/>
    <w:uiPriority w:val="99"/>
    <w:semiHidden/>
    <w:unhideWhenUsed/>
    <w:rsid w:val="00103A63"/>
  </w:style>
  <w:style w:type="character" w:customStyle="1" w:styleId="NurTextZchn">
    <w:name w:val="Nur Text Zchn"/>
    <w:basedOn w:val="Absatz-Standardschriftart"/>
    <w:link w:val="NurText"/>
    <w:uiPriority w:val="99"/>
    <w:semiHidden/>
    <w:rsid w:val="00103A6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74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rms.nrw.d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ass.schul-welt.de/Stichwort/Ebene5?Ebene1=J&amp;Ebene2=JU&amp;Ebene3=Jugendkriminalit%C3%A4t&amp;Ebene4=Bek%C3%A4mpfung+&amp;f=1" TargetMode="External"/><Relationship Id="rId12" Type="http://schemas.openxmlformats.org/officeDocument/2006/relationships/hyperlink" Target="mailto:lisa.brentrup@brms-muenster.nrw.d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rms.nrw.de/de/datenschutz/informationen/index.html" TargetMode="External"/><Relationship Id="rId1" Type="http://schemas.openxmlformats.org/officeDocument/2006/relationships/styles" Target="styles.xml"/><Relationship Id="rId6" Type="http://schemas.openxmlformats.org/officeDocument/2006/relationships/hyperlink" Target="https://bass.schul-welt.de/Stichwort/Ebene5?Ebene1=J&amp;Ebene2=JU&amp;Ebene3=Jugendkriminalit%C3%A4t&amp;Ebene4=Bek%C3%A4mpfung+&amp;f=1" TargetMode="External"/><Relationship Id="rId11" Type="http://schemas.openxmlformats.org/officeDocument/2006/relationships/image" Target="cid:image004.jpg@01D70151.5A515F60" TargetMode="External"/><Relationship Id="rId5" Type="http://schemas.openxmlformats.org/officeDocument/2006/relationships/hyperlink" Target="https://www.gesetze-im-internet.de" TargetMode="External"/><Relationship Id="rId15" Type="http://schemas.openxmlformats.org/officeDocument/2006/relationships/hyperlink" Target="https://www.instagram.com/bezregmuenster/" TargetMode="External"/><Relationship Id="rId10" Type="http://schemas.openxmlformats.org/officeDocument/2006/relationships/image" Target="media/image2.jpeg"/><Relationship Id="rId4" Type="http://schemas.openxmlformats.org/officeDocument/2006/relationships/hyperlink" Target="https://www.gesetze-im-internet.de" TargetMode="External"/><Relationship Id="rId9" Type="http://schemas.openxmlformats.org/officeDocument/2006/relationships/image" Target="cid:image003.jpg@01D70151.5A515F60" TargetMode="External"/><Relationship Id="rId14" Type="http://schemas.openxmlformats.org/officeDocument/2006/relationships/hyperlink" Target="http://www.twitter.com/bezregmuenste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5778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ZfsL</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Liedtke, Anne</dc:creator>
  <cp:keywords/>
  <dc:description/>
  <cp:lastModifiedBy>Liedtke, Anne</cp:lastModifiedBy>
  <cp:revision>1</cp:revision>
  <dcterms:created xsi:type="dcterms:W3CDTF">2021-02-15T07:45:00Z</dcterms:created>
  <dcterms:modified xsi:type="dcterms:W3CDTF">2021-02-15T07:46:00Z</dcterms:modified>
</cp:coreProperties>
</file>